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rPr>
          <w:rFonts w:ascii="Helvetica" w:hAnsi="Helvetica" w:eastAsia="Helvetica" w:cs="Helvetica"/>
          <w:b/>
          <w:i w:val="0"/>
          <w:color w:val="000000"/>
          <w:spacing w:val="0"/>
          <w:w w:val="100"/>
          <w:sz w:val="24"/>
          <w:szCs w:val="24"/>
          <w:vertAlign w:val="baseline"/>
        </w:rPr>
        <w:t>转专业操作手册-学生端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0" w:right="0"/>
        <w:jc w:val="both"/>
      </w:pPr>
      <w:r>
        <w:t xml:space="preserve"> </w:t>
      </w: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登录智慧北理—&gt; 幸福北理，在“所属部门”-教务部查找或通过查询事项编号1560找到转专业申请表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57800" cy="28575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2971800"/>
            <wp:effectExtent l="0" t="0" r="9525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0" w:right="0"/>
        <w:jc w:val="both"/>
      </w:pPr>
      <w:r>
        <w:t xml:space="preserve"> </w:t>
      </w: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学生查询学院网站或教务部网站公示的接收计划、遴选办法了解相关可转专业信息后，进入转专业申请表页面，开始填写拟转入专业相关信息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57800" cy="28194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3238500"/>
            <wp:effectExtent l="0" t="0" r="9525" b="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每名学生最多可申请两个专业（志愿1必填，志愿2可选，如果学生两个志愿同时被录取，则按学生填写《转专业申请表》中第一志愿接收录取），请将申请理由，以及相关附件（学生成绩单等可以体现申请学院要求的证明材料）在此表中填写清楚，申请陈述为必须填写项，附件为可选填写项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填写完毕后，可点击提交按钮，完成转专业申请。每位学生只能申请一次转专业，请务必慎重对待。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drawing>
          <wp:inline distT="0" distB="0" distL="114300" distR="114300">
            <wp:extent cx="5257800" cy="2428875"/>
            <wp:effectExtent l="0" t="0" r="0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67325" cy="184785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如想查看申请详情，可登陆智慧北理后点击个人主页—转专业申请表—事项标题的蓝色链接进行查看。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后续，关注申请进展情况，可通过个人中心进行查看：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drawing>
          <wp:inline distT="0" distB="0" distL="114300" distR="114300">
            <wp:extent cx="3686175" cy="2314575"/>
            <wp:effectExtent l="0" t="0" r="9525" b="952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drawing>
          <wp:inline distT="0" distB="0" distL="114300" distR="114300">
            <wp:extent cx="3886200" cy="3648075"/>
            <wp:effectExtent l="0" t="0" r="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420" w:right="0"/>
        <w:jc w:val="both"/>
      </w:pP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如上图所示，若学生成功提交转专业申请表，则流程办理状态显示为“已结束”。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0" w:right="0"/>
        <w:jc w:val="both"/>
      </w:pPr>
      <w:r>
        <w:t xml:space="preserve"> </w:t>
      </w: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拟接收专业所在的学院会结合转专业遴选办法和当前学期接收计划，对学生提交的申请进行初审。如需要线下面试，会与学生本人取得联系告知。初审不通过的学生，手机端i北理（APP）会收到通知，初审通过的学生，手机端i北理（APP）不会收到通知，请学生务必关注学院公示的初审通过名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drawing>
          <wp:inline distT="0" distB="0" distL="114300" distR="114300">
            <wp:extent cx="2752725" cy="3143250"/>
            <wp:effectExtent l="0" t="0" r="9525" b="0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0" w:right="0"/>
        <w:jc w:val="both"/>
      </w:pPr>
      <w:r>
        <w:t xml:space="preserve"> </w:t>
      </w:r>
      <w:r>
        <w:rPr>
          <w:rFonts w:hint="default" w:ascii="Helvetica" w:hAnsi="Helvetica" w:eastAsia="Helvetica" w:cs="Helvetica"/>
          <w:b w:val="0"/>
          <w:i w:val="0"/>
          <w:color w:val="000000"/>
          <w:spacing w:val="0"/>
          <w:w w:val="100"/>
          <w:sz w:val="21"/>
          <w:szCs w:val="21"/>
          <w:vertAlign w:val="baseline"/>
        </w:rPr>
        <w:t>下学期开学初各学院、书院对初审通过的名单进行二次审核，完成转专业录取工作，同时上网公示。最终审核结果会通过手机端i北理（APP）发布给学生本人。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center"/>
      </w:pPr>
      <w:r>
        <w:drawing>
          <wp:inline distT="0" distB="0" distL="114300" distR="114300">
            <wp:extent cx="3286125" cy="1952625"/>
            <wp:effectExtent l="0" t="0" r="9525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D87C"/>
    <w:multiLevelType w:val="multilevel"/>
    <w:tmpl w:val="13A9D87C"/>
    <w:lvl w:ilvl="0" w:tentative="0">
      <w:start w:val="1"/>
      <w:numFmt w:val="decimal"/>
      <w:lvlText w:val="%1.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19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2022-11-23T05:48:46Z</dcterms:created>
  <dc:creator>JTY</dc:creator>
  <cp:lastModifiedBy>JTY</cp:lastModifiedBy>
  <dcterms:modified xsi:type="dcterms:W3CDTF">2022-11-23T05:48:59Z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